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C796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i/>
          <w:sz w:val="20"/>
          <w:szCs w:val="20"/>
        </w:rPr>
      </w:pPr>
      <w:r w:rsidRPr="00E7096A">
        <w:rPr>
          <w:rFonts w:ascii="Gotham Book" w:eastAsia="Calibri" w:hAnsi="Gotham Book" w:cs="Times New Roman"/>
          <w:i/>
          <w:sz w:val="20"/>
          <w:szCs w:val="20"/>
        </w:rPr>
        <w:t>[site partner letterhead can be used]</w:t>
      </w:r>
    </w:p>
    <w:p w14:paraId="706D8BEC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0"/>
        </w:rPr>
      </w:pPr>
    </w:p>
    <w:p w14:paraId="359DD30C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0"/>
        </w:rPr>
      </w:pPr>
    </w:p>
    <w:p w14:paraId="02B64602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0"/>
        </w:rPr>
      </w:pPr>
      <w:r w:rsidRPr="00E7096A">
        <w:rPr>
          <w:rFonts w:ascii="Gotham Book" w:eastAsia="Calibri" w:hAnsi="Gotham Book" w:cs="Times New Roman"/>
          <w:sz w:val="20"/>
          <w:szCs w:val="20"/>
        </w:rPr>
        <w:t>For Release: [date]</w:t>
      </w:r>
    </w:p>
    <w:p w14:paraId="25A87B9E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0"/>
        </w:rPr>
      </w:pPr>
      <w:r w:rsidRPr="00E7096A">
        <w:rPr>
          <w:rFonts w:ascii="Gotham Book" w:eastAsia="Calibri" w:hAnsi="Gotham Book" w:cs="Times New Roman"/>
          <w:sz w:val="20"/>
          <w:szCs w:val="20"/>
        </w:rPr>
        <w:t>Contact: [name and contact information]</w:t>
      </w:r>
    </w:p>
    <w:p w14:paraId="4B9B1B6A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0"/>
        </w:rPr>
      </w:pPr>
    </w:p>
    <w:p w14:paraId="18779923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0"/>
        </w:rPr>
      </w:pPr>
    </w:p>
    <w:p w14:paraId="3F3A8F35" w14:textId="77777777" w:rsidR="00E7096A" w:rsidRPr="00E7096A" w:rsidRDefault="00E7096A" w:rsidP="00E7096A">
      <w:pPr>
        <w:spacing w:after="0" w:line="300" w:lineRule="auto"/>
        <w:jc w:val="center"/>
        <w:rPr>
          <w:rFonts w:ascii="Gotham Medium" w:eastAsia="Calibri" w:hAnsi="Gotham Medium" w:cs="Times New Roman"/>
          <w:bCs/>
          <w:sz w:val="20"/>
          <w:szCs w:val="24"/>
        </w:rPr>
      </w:pPr>
      <w:r w:rsidRPr="00E7096A">
        <w:rPr>
          <w:rFonts w:ascii="Gotham Medium" w:eastAsia="Calibri" w:hAnsi="Gotham Medium" w:cs="Times New Roman"/>
          <w:bCs/>
          <w:sz w:val="24"/>
          <w:szCs w:val="24"/>
        </w:rPr>
        <w:t xml:space="preserve">[#] Kids Get Healthier Smiles </w:t>
      </w:r>
      <w:proofErr w:type="gramStart"/>
      <w:r w:rsidRPr="00E7096A">
        <w:rPr>
          <w:rFonts w:ascii="Gotham Medium" w:eastAsia="Calibri" w:hAnsi="Gotham Medium" w:cs="Times New Roman"/>
          <w:bCs/>
          <w:sz w:val="24"/>
          <w:szCs w:val="24"/>
        </w:rPr>
        <w:t>From</w:t>
      </w:r>
      <w:proofErr w:type="gramEnd"/>
      <w:r w:rsidRPr="00E7096A">
        <w:rPr>
          <w:rFonts w:ascii="Gotham Medium" w:eastAsia="Calibri" w:hAnsi="Gotham Medium" w:cs="Times New Roman"/>
          <w:bCs/>
          <w:sz w:val="24"/>
          <w:szCs w:val="24"/>
        </w:rPr>
        <w:t xml:space="preserve"> Delta Dental Truck Visit</w:t>
      </w:r>
      <w:r w:rsidRPr="00E7096A">
        <w:rPr>
          <w:rFonts w:ascii="Gotham Medium" w:eastAsia="Calibri" w:hAnsi="Gotham Medium" w:cs="Times New Roman"/>
          <w:bCs/>
          <w:sz w:val="24"/>
          <w:szCs w:val="24"/>
        </w:rPr>
        <w:br/>
      </w:r>
    </w:p>
    <w:p w14:paraId="4494C6A3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  <w:r w:rsidRPr="00E7096A">
        <w:rPr>
          <w:rFonts w:ascii="Gotham Book" w:eastAsia="Calibri" w:hAnsi="Gotham Book" w:cs="Times New Roman"/>
          <w:sz w:val="20"/>
          <w:szCs w:val="24"/>
        </w:rPr>
        <w:t>[Town] – [Site partner] hosted Delta Dental’s mobile dental truck at [location] [timeframe] to help children who wouldn’t otherwise have access to dental care.</w:t>
      </w:r>
    </w:p>
    <w:p w14:paraId="1A9521A6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</w:p>
    <w:p w14:paraId="6638AD40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  <w:r w:rsidRPr="00E7096A">
        <w:rPr>
          <w:rFonts w:ascii="Gotham Book" w:eastAsia="Calibri" w:hAnsi="Gotham Book" w:cs="Times New Roman"/>
          <w:sz w:val="20"/>
          <w:szCs w:val="24"/>
        </w:rPr>
        <w:t>A total of [#] children were treated during the truck’s weeklong visit, receiving [$] in care.</w:t>
      </w:r>
    </w:p>
    <w:p w14:paraId="275B6930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  <w:r w:rsidRPr="00E7096A">
        <w:rPr>
          <w:rFonts w:ascii="Gotham Book" w:eastAsia="Calibri" w:hAnsi="Gotham Book" w:cs="Times New Roman"/>
          <w:sz w:val="20"/>
          <w:szCs w:val="24"/>
        </w:rPr>
        <w:t>Treatment included exams, cleanings, preventive treatments like fluoride varnish and sealants, and cavity fillings.</w:t>
      </w:r>
    </w:p>
    <w:p w14:paraId="78DF105B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</w:p>
    <w:p w14:paraId="20835C8F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  <w:r w:rsidRPr="00E7096A">
        <w:rPr>
          <w:rFonts w:ascii="Gotham Book" w:eastAsia="Calibri" w:hAnsi="Gotham Book" w:cs="Times New Roman"/>
          <w:sz w:val="20"/>
          <w:szCs w:val="24"/>
        </w:rPr>
        <w:t xml:space="preserve">[Brief quote from site partner staff/representative about the visit, </w:t>
      </w:r>
      <w:proofErr w:type="gramStart"/>
      <w:r w:rsidRPr="00E7096A">
        <w:rPr>
          <w:rFonts w:ascii="Gotham Book" w:eastAsia="Calibri" w:hAnsi="Gotham Book" w:cs="Times New Roman"/>
          <w:sz w:val="20"/>
          <w:szCs w:val="24"/>
        </w:rPr>
        <w:t>i.e.</w:t>
      </w:r>
      <w:proofErr w:type="gramEnd"/>
      <w:r w:rsidRPr="00E7096A">
        <w:rPr>
          <w:rFonts w:ascii="Gotham Book" w:eastAsia="Calibri" w:hAnsi="Gotham Book" w:cs="Times New Roman"/>
          <w:sz w:val="20"/>
          <w:szCs w:val="24"/>
        </w:rPr>
        <w:t xml:space="preserve"> meeting needs in community, impact/outcome for kids, success of partnerships, etc.]</w:t>
      </w:r>
    </w:p>
    <w:p w14:paraId="6A82AA32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</w:p>
    <w:p w14:paraId="31C82E9C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  <w:r w:rsidRPr="00E7096A">
        <w:rPr>
          <w:rFonts w:ascii="Gotham Book" w:eastAsia="Calibri" w:hAnsi="Gotham Book" w:cs="Times New Roman"/>
          <w:sz w:val="20"/>
          <w:szCs w:val="24"/>
        </w:rPr>
        <w:t>Good oral health is important for a child’s development</w:t>
      </w:r>
      <w:proofErr w:type="gramStart"/>
      <w:r w:rsidRPr="00E7096A">
        <w:rPr>
          <w:rFonts w:ascii="Gotham Book" w:eastAsia="Calibri" w:hAnsi="Gotham Book" w:cs="Times New Roman"/>
          <w:sz w:val="20"/>
          <w:szCs w:val="24"/>
        </w:rPr>
        <w:t xml:space="preserve">.  </w:t>
      </w:r>
      <w:proofErr w:type="gramEnd"/>
      <w:r w:rsidRPr="00E7096A">
        <w:rPr>
          <w:rFonts w:ascii="Gotham Book" w:eastAsia="Calibri" w:hAnsi="Gotham Book" w:cs="Times New Roman"/>
          <w:sz w:val="20"/>
          <w:szCs w:val="24"/>
        </w:rPr>
        <w:t>A toothache can make it hard for a child to eat, sleep, and pay attention in school</w:t>
      </w:r>
      <w:proofErr w:type="gramStart"/>
      <w:r w:rsidRPr="00E7096A">
        <w:rPr>
          <w:rFonts w:ascii="Gotham Book" w:eastAsia="Calibri" w:hAnsi="Gotham Book" w:cs="Times New Roman"/>
          <w:sz w:val="20"/>
          <w:szCs w:val="24"/>
        </w:rPr>
        <w:t xml:space="preserve">.  </w:t>
      </w:r>
      <w:proofErr w:type="gramEnd"/>
      <w:r w:rsidRPr="00E7096A">
        <w:rPr>
          <w:rFonts w:ascii="Gotham Book" w:eastAsia="Calibri" w:hAnsi="Gotham Book" w:cs="Times New Roman"/>
          <w:sz w:val="20"/>
          <w:szCs w:val="24"/>
        </w:rPr>
        <w:t>Yet untreated tooth decay is common for children and cost is often the reason they haven’t seen a dentist.</w:t>
      </w:r>
    </w:p>
    <w:p w14:paraId="67B0E678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</w:p>
    <w:p w14:paraId="08867498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  <w:r w:rsidRPr="00E7096A">
        <w:rPr>
          <w:rFonts w:ascii="Gotham Book" w:eastAsia="Calibri" w:hAnsi="Gotham Book" w:cs="Times New Roman"/>
          <w:sz w:val="20"/>
          <w:szCs w:val="24"/>
        </w:rPr>
        <w:t>The mobile dental truck’s visit was a partnership between [site partner], [site sponsor(s)], and Delta Dental of South Dakota.</w:t>
      </w:r>
    </w:p>
    <w:p w14:paraId="2933AD62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</w:p>
    <w:p w14:paraId="3E8F4AFD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  <w:r w:rsidRPr="00E7096A">
        <w:rPr>
          <w:rFonts w:ascii="Gotham Book" w:eastAsia="Calibri" w:hAnsi="Gotham Book" w:cs="Times New Roman"/>
          <w:sz w:val="20"/>
          <w:szCs w:val="24"/>
        </w:rPr>
        <w:t>The Delta Dental Mobile Program provides oral health services to underserved children</w:t>
      </w:r>
      <w:proofErr w:type="gramStart"/>
      <w:r w:rsidRPr="00E7096A">
        <w:rPr>
          <w:rFonts w:ascii="Gotham Book" w:eastAsia="Calibri" w:hAnsi="Gotham Book" w:cs="Times New Roman"/>
          <w:sz w:val="20"/>
          <w:szCs w:val="24"/>
        </w:rPr>
        <w:t xml:space="preserve">.  </w:t>
      </w:r>
      <w:proofErr w:type="gramEnd"/>
      <w:r w:rsidRPr="00E7096A">
        <w:rPr>
          <w:rFonts w:ascii="Gotham Book" w:eastAsia="Calibri" w:hAnsi="Gotham Book" w:cs="Times New Roman"/>
          <w:sz w:val="20"/>
          <w:szCs w:val="24"/>
        </w:rPr>
        <w:t>The program includes two mobile dental trucks that travel across the state</w:t>
      </w:r>
      <w:proofErr w:type="gramStart"/>
      <w:r w:rsidRPr="00E7096A">
        <w:rPr>
          <w:rFonts w:ascii="Gotham Book" w:eastAsia="Calibri" w:hAnsi="Gotham Book" w:cs="Times New Roman"/>
          <w:sz w:val="20"/>
          <w:szCs w:val="24"/>
        </w:rPr>
        <w:t xml:space="preserve">.  </w:t>
      </w:r>
      <w:proofErr w:type="gramEnd"/>
      <w:r w:rsidRPr="00E7096A">
        <w:rPr>
          <w:rFonts w:ascii="Gotham Book" w:eastAsia="Calibri" w:hAnsi="Gotham Book" w:cs="Times New Roman"/>
          <w:sz w:val="20"/>
          <w:szCs w:val="24"/>
        </w:rPr>
        <w:t>The trucks have been in 86 communities throughout South Dakota and provided more than $28 million in dental care since the program began in 2004.</w:t>
      </w:r>
    </w:p>
    <w:p w14:paraId="1A3CA334" w14:textId="77777777" w:rsidR="00E7096A" w:rsidRPr="00E7096A" w:rsidRDefault="00E7096A" w:rsidP="00E7096A">
      <w:pPr>
        <w:spacing w:after="0" w:line="300" w:lineRule="auto"/>
        <w:rPr>
          <w:rFonts w:ascii="Gotham Book" w:eastAsia="Calibri" w:hAnsi="Gotham Book" w:cs="Times New Roman"/>
          <w:sz w:val="20"/>
          <w:szCs w:val="24"/>
        </w:rPr>
      </w:pPr>
    </w:p>
    <w:p w14:paraId="234DCCD2" w14:textId="77777777" w:rsidR="00E7096A" w:rsidRPr="00E7096A" w:rsidRDefault="00E7096A" w:rsidP="00E7096A">
      <w:pPr>
        <w:spacing w:after="0" w:line="300" w:lineRule="auto"/>
        <w:jc w:val="center"/>
        <w:rPr>
          <w:rFonts w:ascii="Gotham Book" w:eastAsia="Calibri" w:hAnsi="Gotham Book" w:cs="Times New Roman"/>
          <w:sz w:val="20"/>
          <w:szCs w:val="24"/>
        </w:rPr>
      </w:pPr>
      <w:r w:rsidRPr="00E7096A">
        <w:rPr>
          <w:rFonts w:ascii="Gotham Book" w:eastAsia="Calibri" w:hAnsi="Gotham Book" w:cs="Times New Roman"/>
          <w:sz w:val="20"/>
          <w:szCs w:val="24"/>
        </w:rPr>
        <w:t>-- end --</w:t>
      </w:r>
    </w:p>
    <w:p w14:paraId="7AB76057" w14:textId="77777777" w:rsidR="00C11EEC" w:rsidRDefault="00C11EEC"/>
    <w:sectPr w:rsidR="00C1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6A"/>
    <w:rsid w:val="00C11EEC"/>
    <w:rsid w:val="00E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1099"/>
  <w15:chartTrackingRefBased/>
  <w15:docId w15:val="{5359DBAF-020F-4DD6-AFA4-DA347287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Mueller</dc:creator>
  <cp:keywords/>
  <dc:description/>
  <cp:lastModifiedBy>Mike Mueller</cp:lastModifiedBy>
  <cp:revision>1</cp:revision>
  <dcterms:created xsi:type="dcterms:W3CDTF">2021-12-08T19:24:00Z</dcterms:created>
  <dcterms:modified xsi:type="dcterms:W3CDTF">2021-12-08T19:25:00Z</dcterms:modified>
</cp:coreProperties>
</file>